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B0" w:rsidRPr="00326F88" w:rsidRDefault="00091AB0" w:rsidP="00091AB0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-253365</wp:posOffset>
            </wp:positionV>
            <wp:extent cx="647065" cy="647700"/>
            <wp:effectExtent l="19050" t="0" r="635" b="0"/>
            <wp:wrapSquare wrapText="left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br w:type="textWrapping" w:clear="all"/>
      </w:r>
    </w:p>
    <w:p w:rsidR="00091AB0" w:rsidRPr="00326F88" w:rsidRDefault="00091AB0" w:rsidP="00091AB0">
      <w:pPr>
        <w:jc w:val="center"/>
        <w:rPr>
          <w:sz w:val="28"/>
          <w:szCs w:val="28"/>
        </w:rPr>
      </w:pPr>
      <w:r w:rsidRPr="00326F88">
        <w:rPr>
          <w:sz w:val="28"/>
          <w:szCs w:val="28"/>
        </w:rPr>
        <w:t>АДМИНИСТРАЦИЯ</w:t>
      </w:r>
    </w:p>
    <w:p w:rsidR="00091AB0" w:rsidRPr="00326F88" w:rsidRDefault="00091AB0" w:rsidP="00091AB0">
      <w:pPr>
        <w:jc w:val="center"/>
        <w:rPr>
          <w:sz w:val="28"/>
          <w:szCs w:val="28"/>
        </w:rPr>
      </w:pPr>
      <w:r w:rsidRPr="00326F88">
        <w:rPr>
          <w:sz w:val="28"/>
          <w:szCs w:val="28"/>
        </w:rPr>
        <w:t>БРАГУНСКОГО СЕЛЬСКОГО ПОСЕЛЕНИЯ</w:t>
      </w:r>
    </w:p>
    <w:p w:rsidR="00091AB0" w:rsidRPr="00326F88" w:rsidRDefault="00091AB0" w:rsidP="00091AB0">
      <w:pPr>
        <w:jc w:val="center"/>
        <w:rPr>
          <w:sz w:val="28"/>
          <w:szCs w:val="28"/>
        </w:rPr>
      </w:pPr>
      <w:r w:rsidRPr="00326F88">
        <w:rPr>
          <w:sz w:val="28"/>
          <w:szCs w:val="28"/>
        </w:rPr>
        <w:t>ГУДЕРМЕССКОГО МУНИЦИПАЛЬНОГО РАЙОНА</w:t>
      </w:r>
    </w:p>
    <w:p w:rsidR="00091AB0" w:rsidRPr="00326F88" w:rsidRDefault="00091AB0" w:rsidP="00091AB0">
      <w:pPr>
        <w:jc w:val="center"/>
        <w:rPr>
          <w:sz w:val="28"/>
          <w:szCs w:val="28"/>
        </w:rPr>
      </w:pPr>
      <w:r w:rsidRPr="00326F88">
        <w:rPr>
          <w:sz w:val="28"/>
          <w:szCs w:val="28"/>
        </w:rPr>
        <w:t>ЧЕЧЕНСКОЙ РЕСПУБЛИКИ</w:t>
      </w:r>
    </w:p>
    <w:p w:rsidR="00091AB0" w:rsidRPr="00326F88" w:rsidRDefault="00091AB0" w:rsidP="00091AB0">
      <w:pPr>
        <w:jc w:val="center"/>
        <w:rPr>
          <w:sz w:val="28"/>
          <w:szCs w:val="28"/>
        </w:rPr>
      </w:pPr>
    </w:p>
    <w:p w:rsidR="00091AB0" w:rsidRPr="00326F88" w:rsidRDefault="00091AB0" w:rsidP="00091AB0">
      <w:pPr>
        <w:jc w:val="center"/>
        <w:rPr>
          <w:b/>
          <w:sz w:val="28"/>
          <w:szCs w:val="28"/>
        </w:rPr>
      </w:pPr>
      <w:r w:rsidRPr="00326F88">
        <w:rPr>
          <w:b/>
          <w:sz w:val="28"/>
          <w:szCs w:val="28"/>
        </w:rPr>
        <w:t>ПОСТАНОВЛЕНИЕ</w:t>
      </w:r>
    </w:p>
    <w:p w:rsidR="00091AB0" w:rsidRPr="00326F88" w:rsidRDefault="00091AB0" w:rsidP="00091AB0">
      <w:pPr>
        <w:jc w:val="center"/>
        <w:rPr>
          <w:sz w:val="28"/>
          <w:szCs w:val="28"/>
        </w:rPr>
      </w:pPr>
    </w:p>
    <w:p w:rsidR="00091AB0" w:rsidRPr="00326F88" w:rsidRDefault="00091AB0" w:rsidP="00091AB0">
      <w:pPr>
        <w:jc w:val="center"/>
        <w:rPr>
          <w:sz w:val="28"/>
          <w:szCs w:val="28"/>
        </w:rPr>
      </w:pPr>
      <w:r>
        <w:rPr>
          <w:sz w:val="28"/>
          <w:szCs w:val="28"/>
        </w:rPr>
        <w:t>13.07.2018</w:t>
      </w:r>
      <w:r w:rsidRPr="00326F88">
        <w:rPr>
          <w:sz w:val="28"/>
          <w:szCs w:val="28"/>
        </w:rPr>
        <w:t xml:space="preserve">                                с.Брагуны</w:t>
      </w:r>
      <w:r w:rsidRPr="00326F88">
        <w:rPr>
          <w:color w:val="000099"/>
          <w:sz w:val="28"/>
          <w:szCs w:val="28"/>
        </w:rPr>
        <w:t xml:space="preserve">  </w:t>
      </w:r>
      <w:r w:rsidRPr="00326F8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№ 17</w:t>
      </w:r>
    </w:p>
    <w:p w:rsidR="004C4607" w:rsidRPr="00091AB0" w:rsidRDefault="00091AB0" w:rsidP="00091AB0">
      <w:pPr>
        <w:pStyle w:val="1"/>
        <w:jc w:val="left"/>
        <w:rPr>
          <w:rFonts w:ascii="Times New Roman" w:hAnsi="Times New Roman"/>
          <w:color w:val="106BBE"/>
          <w:sz w:val="28"/>
          <w:szCs w:val="28"/>
        </w:rPr>
      </w:pPr>
      <w:r w:rsidRPr="00326F88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Об утверждении Порядка проведения оценки эффективности предоставленных и планируемых к предоставлению налоговых льгот  по местным налогам 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ind w:firstLine="85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 </w:t>
      </w:r>
      <w:proofErr w:type="gramStart"/>
      <w:r w:rsidRPr="007E4182">
        <w:rPr>
          <w:color w:val="000000"/>
          <w:sz w:val="28"/>
          <w:szCs w:val="28"/>
        </w:rPr>
        <w:t xml:space="preserve">В целях обеспечения достижения экономического и социального эффекта от предоставления отдельным категориям налогоплательщиков налоговых льгот по местным налогам, сокращения малоэффективных налоговых льгот,                           в целях реализации Соглашения о мерах по повышению эффективности использования бюджетных средств, увеличению поступлений налоговых                      и неналоговых доходов местного бюджета и мерах по социально-экономическому развитию и оздоровлению муниципальных финансов </w:t>
      </w:r>
      <w:r w:rsidR="00091AB0">
        <w:rPr>
          <w:color w:val="000000"/>
          <w:sz w:val="28"/>
          <w:szCs w:val="28"/>
        </w:rPr>
        <w:t xml:space="preserve">Гудермесского </w:t>
      </w:r>
      <w:r w:rsidRPr="007E4182">
        <w:rPr>
          <w:color w:val="000000"/>
          <w:sz w:val="28"/>
          <w:szCs w:val="28"/>
        </w:rPr>
        <w:t xml:space="preserve"> муниципального района, руководствуясь Уставом  </w:t>
      </w:r>
      <w:r w:rsidR="00091AB0">
        <w:rPr>
          <w:color w:val="000000"/>
          <w:sz w:val="28"/>
          <w:szCs w:val="28"/>
        </w:rPr>
        <w:t>Брагунского</w:t>
      </w:r>
      <w:r w:rsidRPr="007E4182">
        <w:rPr>
          <w:color w:val="000000"/>
          <w:sz w:val="28"/>
          <w:szCs w:val="28"/>
        </w:rPr>
        <w:t xml:space="preserve"> сельского поселения, Администрация</w:t>
      </w:r>
      <w:proofErr w:type="gramEnd"/>
      <w:r w:rsidRPr="007E4182">
        <w:rPr>
          <w:color w:val="000000"/>
          <w:sz w:val="28"/>
          <w:szCs w:val="28"/>
        </w:rPr>
        <w:t xml:space="preserve"> </w:t>
      </w:r>
      <w:r w:rsidR="00091AB0">
        <w:rPr>
          <w:color w:val="000000"/>
          <w:sz w:val="28"/>
          <w:szCs w:val="28"/>
        </w:rPr>
        <w:t>Брагунского</w:t>
      </w:r>
      <w:r w:rsidRPr="007E4182">
        <w:rPr>
          <w:color w:val="000000"/>
          <w:sz w:val="28"/>
          <w:szCs w:val="28"/>
        </w:rPr>
        <w:t xml:space="preserve"> сельского  поселения 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ПОСТАНОВЛЯЕТ: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>1. Утвердить прилагаемый Порядок проведения оценки эффективности налоговых льгот по местным налогам (далее - Порядок).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>2. Утвердить Методику расчета оценки эффективности предоставленных                      и планируемых к предоставлению  налоговых льгот (приложение 1 к Порядку).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 xml:space="preserve"> 3. </w:t>
      </w:r>
      <w:proofErr w:type="gramStart"/>
      <w:r w:rsidRPr="007E4182">
        <w:rPr>
          <w:sz w:val="28"/>
          <w:szCs w:val="28"/>
        </w:rPr>
        <w:t>Контроль за</w:t>
      </w:r>
      <w:proofErr w:type="gramEnd"/>
      <w:r w:rsidRPr="007E4182">
        <w:rPr>
          <w:sz w:val="28"/>
          <w:szCs w:val="28"/>
        </w:rPr>
        <w:t xml:space="preserve"> исполнением настоящего постановления оставляю за собой</w:t>
      </w:r>
      <w:r w:rsidRPr="007E4182">
        <w:rPr>
          <w:color w:val="000000"/>
          <w:sz w:val="28"/>
          <w:szCs w:val="28"/>
        </w:rPr>
        <w:t>.</w:t>
      </w:r>
    </w:p>
    <w:p w:rsidR="004C4607" w:rsidRPr="007E4182" w:rsidRDefault="004C4607" w:rsidP="00091AB0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ab/>
        <w:t xml:space="preserve"> 4.</w:t>
      </w:r>
      <w:r w:rsidRPr="007E4182">
        <w:rPr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7E4182">
        <w:rPr>
          <w:sz w:val="28"/>
          <w:szCs w:val="28"/>
        </w:rPr>
        <w:t>.</w:t>
      </w:r>
    </w:p>
    <w:p w:rsidR="004C4607" w:rsidRDefault="004C4607" w:rsidP="00091AB0">
      <w:pPr>
        <w:tabs>
          <w:tab w:val="left" w:pos="7395"/>
        </w:tabs>
        <w:rPr>
          <w:sz w:val="28"/>
          <w:szCs w:val="28"/>
        </w:rPr>
      </w:pPr>
      <w:r w:rsidRPr="007E4182">
        <w:rPr>
          <w:sz w:val="28"/>
          <w:szCs w:val="28"/>
        </w:rPr>
        <w:t xml:space="preserve">Глава администрации </w:t>
      </w:r>
      <w:r w:rsidR="00091AB0">
        <w:rPr>
          <w:sz w:val="28"/>
          <w:szCs w:val="28"/>
        </w:rPr>
        <w:tab/>
      </w:r>
    </w:p>
    <w:p w:rsidR="004C4607" w:rsidRPr="00091AB0" w:rsidRDefault="00091AB0" w:rsidP="00091AB0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Брагунского сельского поселения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Р.Х.Адильханов</w:t>
      </w:r>
      <w:proofErr w:type="spellEnd"/>
      <w:r>
        <w:rPr>
          <w:sz w:val="28"/>
          <w:szCs w:val="28"/>
        </w:rPr>
        <w:t xml:space="preserve"> </w:t>
      </w:r>
      <w:r w:rsidR="004C4607" w:rsidRPr="007E4182">
        <w:rPr>
          <w:sz w:val="28"/>
          <w:szCs w:val="28"/>
        </w:rPr>
        <w:t xml:space="preserve">                                                        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УТВЕРЖДЕН</w:t>
      </w:r>
      <w:r w:rsidRPr="007E4182">
        <w:rPr>
          <w:color w:val="000000"/>
          <w:sz w:val="28"/>
          <w:szCs w:val="28"/>
        </w:rPr>
        <w:br/>
        <w:t>постановлением администрации</w:t>
      </w:r>
      <w:r w:rsidRPr="007E4182">
        <w:rPr>
          <w:color w:val="000000"/>
          <w:sz w:val="28"/>
          <w:szCs w:val="28"/>
        </w:rPr>
        <w:br/>
        <w:t>                                                                   </w:t>
      </w:r>
      <w:r w:rsidR="00091AB0">
        <w:rPr>
          <w:color w:val="000000"/>
          <w:sz w:val="28"/>
          <w:szCs w:val="28"/>
        </w:rPr>
        <w:t xml:space="preserve">Брагунского </w:t>
      </w:r>
      <w:r w:rsidRPr="007E4182">
        <w:rPr>
          <w:color w:val="000000"/>
          <w:sz w:val="28"/>
          <w:szCs w:val="28"/>
        </w:rPr>
        <w:t xml:space="preserve"> сельского поселения </w:t>
      </w:r>
      <w:r w:rsidRPr="007E4182">
        <w:rPr>
          <w:color w:val="000000"/>
          <w:sz w:val="28"/>
          <w:szCs w:val="28"/>
        </w:rPr>
        <w:br/>
        <w:t xml:space="preserve">                        от </w:t>
      </w:r>
      <w:r w:rsidR="00091AB0">
        <w:rPr>
          <w:color w:val="000000"/>
          <w:sz w:val="28"/>
          <w:szCs w:val="28"/>
        </w:rPr>
        <w:t>13.07.</w:t>
      </w:r>
      <w:r w:rsidRPr="007E4182">
        <w:rPr>
          <w:color w:val="000000"/>
          <w:sz w:val="28"/>
          <w:szCs w:val="28"/>
        </w:rPr>
        <w:t>2018г №</w:t>
      </w:r>
      <w:r w:rsidR="00091AB0">
        <w:rPr>
          <w:color w:val="000000"/>
          <w:sz w:val="28"/>
          <w:szCs w:val="28"/>
        </w:rPr>
        <w:t>17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Порядок проведения оценки эффективности предоставленных</w:t>
      </w:r>
      <w:r w:rsidRPr="007E4182">
        <w:rPr>
          <w:b/>
          <w:color w:val="000000"/>
          <w:sz w:val="28"/>
          <w:szCs w:val="28"/>
        </w:rPr>
        <w:br/>
        <w:t>(планируемых к предоставлению) налоговых льгот по местным налогам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1. Общие положения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1.1.  Порядок устанавливает правила проведения оценки эффективности предоставленных (планируемых к предоставлению) налоговых льгот отдельным категориям налогоплательщиков по местным налогам (далее – Порядок). 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1.2. Порядок распространяется на налоговые льготы, предоставленные (планируемые к предоставлению) решениями представительных органов муниципальных образований по местным налогам.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1.3. Оценка эффективности налоговых льгот проводится в целях анализа результативности предоставленных льгот. 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1.4. В данном Порядке используются следующие основные определения: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предоставленная налоговая льгота – налоговая льгота по местным налогам, установленная решением представительного органа местного самоуправления; 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оценка эффективности налоговых льгот – процедура сопоставления результатов предоставления налоговых льгот и результатов хозяйственной деятельности организаций с использованием показателей бюджетной и социально-экономической эффективности;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бюджетная эффективность налоговых льгот – соотношение суммы дополнительных налоговых поступлений в местный бюджет к сумме налоговых льгот, предоставленных категориям налогоплательщиков;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социально-экономическая эффективность налоговых льгот предусматривает выполнение налогоплательщиками, которым предоставлена (планируется                      к предоставлению) налоговая льгота, социально-экономических показателей. 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1.5. Налоговые льготы устанавливаются с соблюдением следующих принципов: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налоговые льготы устанавливаются в пределах полномочий муниципальных образований, установленных федеральным законодательством;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- налоговые льготы устанавливаются в порядке и на условиях, определяемых Налоговым кодексом Российской Федерации;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2. Виды налоговых льгот и условия их предоставления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2.1. Налоговые льготы предоставляются налогоплательщикам на основании решений представительных органов муниципальных образований.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2.2. Налогоплательщикам могут устанавливаться налоговые льготы в виде: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а) снижения налоговой ставки;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б) освобождения от уплаты налога.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2.3. Налоговые льготы разделяются на 3 типа в зависимости от целевой составляющей: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а) социальная – поддержка отдельных категорий граждан;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б) </w:t>
      </w:r>
      <w:proofErr w:type="gramStart"/>
      <w:r w:rsidRPr="007E4182">
        <w:rPr>
          <w:color w:val="000000"/>
          <w:sz w:val="28"/>
          <w:szCs w:val="28"/>
        </w:rPr>
        <w:t>финансовая</w:t>
      </w:r>
      <w:proofErr w:type="gramEnd"/>
      <w:r w:rsidRPr="007E4182">
        <w:rPr>
          <w:color w:val="000000"/>
          <w:sz w:val="28"/>
          <w:szCs w:val="28"/>
        </w:rPr>
        <w:t xml:space="preserve"> – устранение/уменьшение встречных финансовых потоков;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в) </w:t>
      </w:r>
      <w:proofErr w:type="gramStart"/>
      <w:r w:rsidRPr="007E4182">
        <w:rPr>
          <w:color w:val="000000"/>
          <w:sz w:val="28"/>
          <w:szCs w:val="28"/>
        </w:rPr>
        <w:t>стимулирующая</w:t>
      </w:r>
      <w:proofErr w:type="gramEnd"/>
      <w:r w:rsidRPr="007E4182">
        <w:rPr>
          <w:color w:val="000000"/>
          <w:sz w:val="28"/>
          <w:szCs w:val="28"/>
        </w:rPr>
        <w:t xml:space="preserve"> – привлечение инвестиций и расширение экономического потенциала.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2.4. При рассмотрении предложений о предоставлении стимулирующих налоговых льгот в обязательном порядке проводится оценка эффективности налоговых льгот в соответствии с Методикой расчета оценки эффективности предоставленных (планируемых к предоставлению) стимулирующих налоговых льгот.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3. Расчет оценки эффективности предоставленных (планируемых                              к предоставлению) налоговых льгот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3.1. Оценка эффективности предоставленных (планируемых к предоставлению) стимулирующих налоговых льгот проводится Администрацией сельского поселения в разрезе видов налогов и категорий получателей налоговых льгот,               в соответствии с Методикой расчета оценки эффективности предоставленных (планируемых к предоставлению) налоговых льгот согласно приложению 1 к настоящему Порядку (далее – Методика).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 xml:space="preserve">3.2. Оценка эффективности предоставленных (планируемых к предоставлению) налоговых льгот не распространяется в отношении бюджетных, казенных                     и автономных учреждений, а также органов государственной власти Чеченской Республики и органов местного </w:t>
      </w:r>
      <w:r w:rsidRPr="007E4182">
        <w:rPr>
          <w:color w:val="000000"/>
          <w:sz w:val="28"/>
          <w:szCs w:val="28"/>
        </w:rPr>
        <w:lastRenderedPageBreak/>
        <w:t>самоуправления, финансируемых из районного               и (или) местного бюджетов (устранение/уменьшение встречных финансовых потоков).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3.3. Для категорий налогоплательщиков - физических лиц, налоговые льготы которым предоставляются в целях поддержки социально незащищенных слоев населения (социальная поддержка), налоговые льготы признаются эффективными.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4. Проведение оценки эффективности предоставленных (планируемых                    к предоставлению) налоговых льгот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4.1. Оценка эффективности предоставленных (планируемых к предоставлению) налоговых льгот проводится в следующие сроки: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по предоставленным налоговым льготам в срок до 15 июля года, следующего за отчетным годом;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по планируемым к предоставлению налоговым льготам – в течение месяца со дня поступления предложений о предоставлении налоговых льгот.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br/>
        <w:t>4.2. Источниками информации для проведения оценки эффективности налоговых льгот являются: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 статистической налоговой отчетности (форма № 5-МН    "Отчет                    о налоговой базе и структуре начислений по местным налогам");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сведения, запрашиваемые в Межрайонных инспекциях ФНС России; 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сведения, полученные от налогоплательщиков, которые получили или претендуют на получение налоговой льготы;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- иные виды информации, необходимые для проведения оценки эффективности налоговых льгот, запрашиваемые у получателей налоговых льгот.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4C4607" w:rsidRPr="007E4182" w:rsidRDefault="004C4607" w:rsidP="004C4607">
      <w:pPr>
        <w:spacing w:before="100" w:beforeAutospacing="1" w:after="100" w:afterAutospacing="1" w:line="270" w:lineRule="atLeast"/>
        <w:jc w:val="both"/>
        <w:rPr>
          <w:color w:val="000000"/>
          <w:sz w:val="28"/>
          <w:szCs w:val="28"/>
        </w:rPr>
      </w:pPr>
    </w:p>
    <w:p w:rsidR="004C4607" w:rsidRDefault="004C4607" w:rsidP="00091AB0">
      <w:p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</w:p>
    <w:p w:rsidR="00091AB0" w:rsidRPr="007E4182" w:rsidRDefault="00091AB0" w:rsidP="00091AB0">
      <w:pPr>
        <w:spacing w:before="100" w:beforeAutospacing="1" w:after="100" w:afterAutospacing="1" w:line="270" w:lineRule="atLeast"/>
        <w:rPr>
          <w:color w:val="000000"/>
          <w:sz w:val="28"/>
          <w:szCs w:val="28"/>
        </w:rPr>
      </w:pPr>
    </w:p>
    <w:p w:rsidR="004C4607" w:rsidRPr="007E4182" w:rsidRDefault="004C4607" w:rsidP="004C4607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</w:p>
    <w:p w:rsidR="004C4607" w:rsidRPr="007E4182" w:rsidRDefault="004C4607" w:rsidP="004C4607">
      <w:pPr>
        <w:spacing w:before="100" w:beforeAutospacing="1" w:after="100" w:afterAutospacing="1" w:line="270" w:lineRule="atLeast"/>
        <w:jc w:val="right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 Приложение 1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right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к Порядку проведения оценки эффективности предоставленных (планируемых к предоставлению) налоговых льгот по местным налогам, утвержденному Постановлением администрации </w:t>
      </w:r>
      <w:r w:rsidR="00091AB0">
        <w:rPr>
          <w:b/>
          <w:color w:val="000000"/>
          <w:sz w:val="28"/>
          <w:szCs w:val="28"/>
        </w:rPr>
        <w:t>Брагунского сельского поселения   </w:t>
      </w:r>
      <w:r w:rsidR="00091AB0">
        <w:rPr>
          <w:b/>
          <w:color w:val="000000"/>
          <w:sz w:val="28"/>
          <w:szCs w:val="28"/>
        </w:rPr>
        <w:br/>
        <w:t xml:space="preserve">№ 17 </w:t>
      </w:r>
      <w:r w:rsidRPr="007E4182">
        <w:rPr>
          <w:b/>
          <w:color w:val="000000"/>
          <w:sz w:val="28"/>
          <w:szCs w:val="28"/>
        </w:rPr>
        <w:t xml:space="preserve">от </w:t>
      </w:r>
      <w:r w:rsidR="00091AB0">
        <w:rPr>
          <w:b/>
          <w:color w:val="000000"/>
          <w:sz w:val="28"/>
          <w:szCs w:val="28"/>
        </w:rPr>
        <w:t>13.07</w:t>
      </w:r>
      <w:r w:rsidRPr="007E4182">
        <w:rPr>
          <w:b/>
          <w:color w:val="000000"/>
          <w:sz w:val="28"/>
          <w:szCs w:val="28"/>
        </w:rPr>
        <w:t>.2018г</w:t>
      </w:r>
    </w:p>
    <w:p w:rsidR="004C4607" w:rsidRPr="007E4182" w:rsidRDefault="004C4607" w:rsidP="004C4607">
      <w:pPr>
        <w:spacing w:before="100" w:beforeAutospacing="1" w:after="100" w:afterAutospacing="1" w:line="270" w:lineRule="atLeast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 xml:space="preserve">Методика расчета оценки эффективности предоставленных (планируемых                     к предоставлению) налоговых льгот 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1) Расчет оценки эффективности налоговых льгот производится в отношении предоставленных (планируемых к предоставлению) налоговых льгот. Объектом оценки является бюджетная и социально-экономическая эффективность от предоставления налоговых льгот.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2) Бюджетная эффективность предоставленных (планируемых к предоставлению) налоговых льгот (коэффициент бюджетной эффективности налоговых льгот – Кб) оценивается путем соотношения объема прироста поступлений налогов в бюджет сельского поселения к сумме налоговых льгот, полученных (планируемых                     к получению) налогоплательщиками в отчетном (плановом) периоде, рассчитанных в сопоставимых условиях. </w:t>
      </w:r>
    </w:p>
    <w:p w:rsidR="004C4607" w:rsidRPr="004C4607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Расчет коэффициента бюджетной эффективности налоговых льгот осуществляется по формуле:</w:t>
      </w:r>
    </w:p>
    <w:p w:rsidR="004C4607" w:rsidRPr="004C4607" w:rsidRDefault="004C4607" w:rsidP="004C4607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E4182">
        <w:rPr>
          <w:b/>
          <w:color w:val="000000"/>
          <w:sz w:val="28"/>
          <w:szCs w:val="28"/>
        </w:rPr>
        <w:t>К</w:t>
      </w:r>
      <w:r w:rsidRPr="007E4182">
        <w:rPr>
          <w:b/>
          <w:color w:val="000000"/>
          <w:sz w:val="28"/>
          <w:szCs w:val="28"/>
          <w:vertAlign w:val="subscript"/>
        </w:rPr>
        <w:t>Б</w:t>
      </w:r>
      <w:r w:rsidRPr="004C4607">
        <w:rPr>
          <w:b/>
          <w:color w:val="000000"/>
          <w:sz w:val="28"/>
          <w:szCs w:val="28"/>
          <w:vertAlign w:val="subscript"/>
        </w:rPr>
        <w:t xml:space="preserve"> </w:t>
      </w:r>
      <w:r w:rsidRPr="004C4607">
        <w:rPr>
          <w:b/>
          <w:color w:val="000000"/>
          <w:sz w:val="28"/>
          <w:szCs w:val="28"/>
        </w:rPr>
        <w:t>= (</w:t>
      </w:r>
      <w:r w:rsidRPr="007E4182">
        <w:rPr>
          <w:b/>
          <w:color w:val="000000"/>
          <w:sz w:val="28"/>
          <w:szCs w:val="28"/>
        </w:rPr>
        <w:t>НП</w:t>
      </w:r>
      <w:proofErr w:type="spellStart"/>
      <w:proofErr w:type="gramStart"/>
      <w:r w:rsidRPr="007E4182">
        <w:rPr>
          <w:b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C4607">
        <w:rPr>
          <w:b/>
          <w:color w:val="000000"/>
          <w:sz w:val="28"/>
          <w:szCs w:val="28"/>
        </w:rPr>
        <w:t xml:space="preserve"> - </w:t>
      </w:r>
      <w:r w:rsidRPr="007E4182">
        <w:rPr>
          <w:b/>
          <w:color w:val="000000"/>
          <w:sz w:val="28"/>
          <w:szCs w:val="28"/>
        </w:rPr>
        <w:t>НП</w:t>
      </w:r>
      <w:proofErr w:type="spellStart"/>
      <w:r w:rsidRPr="007E4182">
        <w:rPr>
          <w:b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E4182">
        <w:rPr>
          <w:b/>
          <w:color w:val="000000"/>
          <w:sz w:val="28"/>
          <w:szCs w:val="28"/>
          <w:vertAlign w:val="subscript"/>
        </w:rPr>
        <w:t>-1</w:t>
      </w:r>
      <w:r w:rsidRPr="004C4607">
        <w:rPr>
          <w:b/>
          <w:color w:val="000000"/>
          <w:sz w:val="28"/>
          <w:szCs w:val="28"/>
        </w:rPr>
        <w:t xml:space="preserve">) / </w:t>
      </w:r>
      <w:proofErr w:type="spellStart"/>
      <w:r w:rsidRPr="007E4182">
        <w:rPr>
          <w:b/>
          <w:color w:val="000000"/>
          <w:sz w:val="28"/>
          <w:szCs w:val="28"/>
        </w:rPr>
        <w:t>Л</w:t>
      </w:r>
      <w:r w:rsidRPr="007E4182">
        <w:rPr>
          <w:b/>
          <w:color w:val="000000"/>
          <w:sz w:val="28"/>
          <w:szCs w:val="28"/>
          <w:vertAlign w:val="subscript"/>
        </w:rPr>
        <w:t>i</w:t>
      </w:r>
      <w:proofErr w:type="spellEnd"/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 где К</w:t>
      </w:r>
      <w:r w:rsidRPr="007E4182">
        <w:rPr>
          <w:color w:val="000000"/>
          <w:sz w:val="28"/>
          <w:szCs w:val="28"/>
          <w:vertAlign w:val="subscript"/>
        </w:rPr>
        <w:t>Б</w:t>
      </w:r>
      <w:r w:rsidRPr="007E4182">
        <w:rPr>
          <w:color w:val="000000"/>
          <w:sz w:val="28"/>
          <w:szCs w:val="28"/>
        </w:rPr>
        <w:t xml:space="preserve"> – коэффициент бюджетной эффективности налоговых льгот;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НП</w:t>
      </w:r>
      <w:proofErr w:type="spellStart"/>
      <w:proofErr w:type="gramStart"/>
      <w:r w:rsidRPr="007E4182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– объем фактических (плановых) поступлений налогов в бюджет за отчетный (плановый) период;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НП</w:t>
      </w:r>
      <w:proofErr w:type="spellStart"/>
      <w:r w:rsidRPr="007E4182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E4182">
        <w:rPr>
          <w:color w:val="000000"/>
          <w:sz w:val="28"/>
          <w:szCs w:val="28"/>
          <w:vertAlign w:val="subscript"/>
        </w:rPr>
        <w:t>-1</w:t>
      </w:r>
      <w:r w:rsidRPr="007E4182">
        <w:rPr>
          <w:color w:val="000000"/>
          <w:sz w:val="28"/>
          <w:szCs w:val="28"/>
        </w:rPr>
        <w:t xml:space="preserve"> – объем фактических (плановых) поступлений налогов в бюджет за год, предшествующий отчетному (плановому) периоду;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Л</w:t>
      </w:r>
      <w:proofErr w:type="gramStart"/>
      <w:r w:rsidRPr="007E4182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– сумма налоговых льгот, полученных (планируемых к получению) налогоплательщиками в отчетном (плановом) периоде. 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При этом сумма налоговых льгот (потерь местного бюджета) за отчетный (планируемый) период рассчитывается по формуле: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Л</w:t>
      </w:r>
      <w:proofErr w:type="gramStart"/>
      <w:r w:rsidRPr="007E4182">
        <w:rPr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7E4182">
        <w:rPr>
          <w:color w:val="000000"/>
          <w:sz w:val="28"/>
          <w:szCs w:val="28"/>
        </w:rPr>
        <w:t xml:space="preserve"> = (НБ • СН)  – (НБ • </w:t>
      </w:r>
      <w:proofErr w:type="spellStart"/>
      <w:r w:rsidRPr="007E4182">
        <w:rPr>
          <w:color w:val="000000"/>
          <w:sz w:val="28"/>
          <w:szCs w:val="28"/>
        </w:rPr>
        <w:t>СН</w:t>
      </w:r>
      <w:r w:rsidRPr="007E4182">
        <w:rPr>
          <w:color w:val="000000"/>
          <w:sz w:val="28"/>
          <w:szCs w:val="28"/>
          <w:vertAlign w:val="subscript"/>
        </w:rPr>
        <w:t>л</w:t>
      </w:r>
      <w:proofErr w:type="spellEnd"/>
      <w:r w:rsidRPr="007E4182">
        <w:rPr>
          <w:color w:val="000000"/>
          <w:sz w:val="28"/>
          <w:szCs w:val="28"/>
        </w:rPr>
        <w:t>)                                  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где    НБ – налогооблагаемая база;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lastRenderedPageBreak/>
        <w:t>СН – ставка налога, установленная в соответствии с законодательством о налогах и сборах;</w:t>
      </w:r>
    </w:p>
    <w:p w:rsidR="004C4607" w:rsidRPr="007E4182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E4182">
        <w:rPr>
          <w:color w:val="000000"/>
          <w:sz w:val="28"/>
          <w:szCs w:val="28"/>
        </w:rPr>
        <w:t>СН</w:t>
      </w:r>
      <w:r w:rsidRPr="007E4182">
        <w:rPr>
          <w:color w:val="000000"/>
          <w:sz w:val="28"/>
          <w:szCs w:val="28"/>
          <w:vertAlign w:val="subscript"/>
        </w:rPr>
        <w:t>л</w:t>
      </w:r>
      <w:proofErr w:type="spellEnd"/>
      <w:r w:rsidRPr="007E4182">
        <w:rPr>
          <w:color w:val="000000"/>
          <w:sz w:val="28"/>
          <w:szCs w:val="28"/>
        </w:rPr>
        <w:t xml:space="preserve"> – ставка налога, применяемая с учетом предоставления налоговых льгот (пониженная ставка, освобождение от налогообложения).</w:t>
      </w:r>
    </w:p>
    <w:p w:rsidR="004C4607" w:rsidRDefault="004C4607" w:rsidP="004C460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E4182">
        <w:rPr>
          <w:color w:val="000000"/>
          <w:sz w:val="28"/>
          <w:szCs w:val="28"/>
        </w:rPr>
        <w:t>Если в результате проведенного расчета, полученный коэффициент бюджетной эффективности меньше 1, то налоговая льгота признается неэффективной. Если коэффициент бюджетной эффективности налоговых льгот равен или больше 1, то налоговая льгота признается эффективной.</w:t>
      </w:r>
      <w:r w:rsidRPr="000030BA">
        <w:rPr>
          <w:color w:val="000000"/>
          <w:sz w:val="28"/>
          <w:szCs w:val="28"/>
        </w:rPr>
        <w:t> </w:t>
      </w: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07"/>
    <w:rsid w:val="00091AB0"/>
    <w:rsid w:val="0015300A"/>
    <w:rsid w:val="004C4607"/>
    <w:rsid w:val="009769F1"/>
    <w:rsid w:val="0099566C"/>
    <w:rsid w:val="00F9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1A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A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091AB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1339</Words>
  <Characters>7637</Characters>
  <Application>Microsoft Office Word</Application>
  <DocSecurity>0</DocSecurity>
  <Lines>63</Lines>
  <Paragraphs>17</Paragraphs>
  <ScaleCrop>false</ScaleCrop>
  <Company>Microsoft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2018-07-17T11:38:00Z</cp:lastPrinted>
  <dcterms:created xsi:type="dcterms:W3CDTF">2018-07-17T11:33:00Z</dcterms:created>
  <dcterms:modified xsi:type="dcterms:W3CDTF">2018-07-17T11:38:00Z</dcterms:modified>
</cp:coreProperties>
</file>